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5A" w:rsidRPr="0077655A" w:rsidRDefault="0077655A" w:rsidP="0077655A">
      <w:pPr>
        <w:spacing w:before="180"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МЕТОДИЧЕСКИЕ РЕКОМЕНДАЦИИ</w:t>
      </w:r>
    </w:p>
    <w:p w:rsidR="0077655A" w:rsidRPr="0077655A" w:rsidRDefault="0077655A" w:rsidP="0077655A">
      <w:pPr>
        <w:spacing w:before="180"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по проведению оценки коррупционных рисков, возникающих при</w:t>
      </w:r>
    </w:p>
    <w:p w:rsidR="0077655A" w:rsidRPr="0077655A" w:rsidRDefault="0077655A" w:rsidP="0077655A">
      <w:pPr>
        <w:spacing w:before="180"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реализации функций</w:t>
      </w:r>
    </w:p>
    <w:p w:rsidR="0077655A" w:rsidRPr="0077655A" w:rsidRDefault="0077655A" w:rsidP="0077655A">
      <w:pPr>
        <w:spacing w:before="180" w:after="0" w:line="240" w:lineRule="auto"/>
        <w:ind w:left="75" w:right="75"/>
        <w:jc w:val="right"/>
        <w:textAlignment w:val="top"/>
        <w:rPr>
          <w:rFonts w:ascii="Times New Roman" w:eastAsia="Times New Roman" w:hAnsi="Times New Roman" w:cs="Times New Roman"/>
          <w:color w:val="1F2628"/>
          <w:sz w:val="24"/>
          <w:szCs w:val="24"/>
          <w:lang w:eastAsia="ru-RU"/>
        </w:rPr>
      </w:pPr>
    </w:p>
    <w:p w:rsidR="0077655A" w:rsidRPr="0077655A" w:rsidRDefault="0077655A" w:rsidP="0077655A">
      <w:pPr>
        <w:spacing w:after="0" w:line="240" w:lineRule="auto"/>
        <w:ind w:left="75" w:right="75"/>
        <w:jc w:val="right"/>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Подготовлены Министерством труда и</w:t>
      </w:r>
    </w:p>
    <w:p w:rsidR="0077655A" w:rsidRPr="0077655A" w:rsidRDefault="0077655A" w:rsidP="0077655A">
      <w:pPr>
        <w:spacing w:after="0" w:line="240" w:lineRule="auto"/>
        <w:ind w:left="75" w:right="75"/>
        <w:jc w:val="right"/>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социальной защиты Российской Федерации</w:t>
      </w:r>
    </w:p>
    <w:p w:rsidR="0077655A" w:rsidRPr="0077655A" w:rsidRDefault="0077655A" w:rsidP="0077655A">
      <w:pPr>
        <w:spacing w:after="0" w:line="240" w:lineRule="auto"/>
        <w:ind w:left="75" w:right="75"/>
        <w:jc w:val="right"/>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Одобрены на заседании президиума Совета</w:t>
      </w:r>
    </w:p>
    <w:p w:rsidR="0077655A" w:rsidRPr="0077655A" w:rsidRDefault="0077655A" w:rsidP="0077655A">
      <w:pPr>
        <w:spacing w:after="0" w:line="240" w:lineRule="auto"/>
        <w:ind w:left="75" w:right="75"/>
        <w:jc w:val="right"/>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при Президенте Российской Федерации</w:t>
      </w:r>
    </w:p>
    <w:p w:rsidR="0077655A" w:rsidRPr="0077655A" w:rsidRDefault="0077655A" w:rsidP="0077655A">
      <w:pPr>
        <w:spacing w:after="0" w:line="240" w:lineRule="auto"/>
        <w:ind w:left="75" w:right="75"/>
        <w:jc w:val="right"/>
        <w:textAlignment w:val="top"/>
        <w:rPr>
          <w:rFonts w:ascii="Arial" w:eastAsia="Times New Roman" w:hAnsi="Arial" w:cs="Arial"/>
          <w:color w:val="1F2628"/>
          <w:sz w:val="20"/>
          <w:szCs w:val="20"/>
          <w:lang w:eastAsia="ru-RU"/>
        </w:rPr>
      </w:pPr>
      <w:r w:rsidRPr="0077655A">
        <w:rPr>
          <w:rFonts w:ascii="Times New Roman" w:eastAsia="Times New Roman" w:hAnsi="Times New Roman" w:cs="Times New Roman"/>
          <w:color w:val="1F2628"/>
          <w:sz w:val="24"/>
          <w:szCs w:val="24"/>
          <w:lang w:eastAsia="ru-RU"/>
        </w:rPr>
        <w:t>по противодействию коррупции</w:t>
      </w:r>
    </w:p>
    <w:p w:rsidR="0077655A" w:rsidRPr="0077655A" w:rsidRDefault="0077655A" w:rsidP="0077655A">
      <w:pPr>
        <w:spacing w:after="180" w:line="240" w:lineRule="auto"/>
        <w:ind w:left="75" w:right="75"/>
        <w:jc w:val="both"/>
        <w:textAlignment w:val="top"/>
        <w:rPr>
          <w:rFonts w:ascii="Arial" w:eastAsia="Times New Roman" w:hAnsi="Arial" w:cs="Arial"/>
          <w:color w:val="1F2628"/>
          <w:sz w:val="20"/>
          <w:szCs w:val="20"/>
          <w:lang w:eastAsia="ru-RU"/>
        </w:rPr>
      </w:pPr>
      <w:r w:rsidRPr="0077655A">
        <w:rPr>
          <w:rFonts w:ascii="Arial" w:eastAsia="Times New Roman" w:hAnsi="Arial" w:cs="Arial"/>
          <w:color w:val="1F2628"/>
          <w:sz w:val="20"/>
          <w:szCs w:val="20"/>
          <w:lang w:eastAsia="ru-RU"/>
        </w:rPr>
        <w:t xml:space="preserve">     </w:t>
      </w:r>
    </w:p>
    <w:p w:rsidR="0077655A" w:rsidRPr="0077655A" w:rsidRDefault="0077655A" w:rsidP="0077655A">
      <w:pPr>
        <w:spacing w:after="18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xml:space="preserve">    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77655A" w:rsidRPr="0077655A" w:rsidRDefault="0077655A" w:rsidP="0077655A">
      <w:pPr>
        <w:spacing w:before="180" w:after="18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I. Общие положения</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 оценка коррупционных рисков, возникающих при реализации функций;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2.   Результатами применения настоящих методических рекомендаций должны стать:</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минимизация коррупционных рисков либо их устранение в конкретных управленческих процессах.</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3.  Применительно   к   настоящим   методическим   рекомендациям используются следующие понятия: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i/>
          <w:iCs/>
          <w:color w:val="1F2628"/>
          <w:sz w:val="24"/>
          <w:szCs w:val="24"/>
          <w:lang w:eastAsia="ru-RU"/>
        </w:rPr>
        <w:t>- коррупция</w:t>
      </w:r>
      <w:r w:rsidRPr="0077655A">
        <w:rPr>
          <w:rFonts w:ascii="Times New Roman" w:eastAsia="Times New Roman" w:hAnsi="Times New Roman" w:cs="Times New Roman"/>
          <w:color w:val="1F2628"/>
          <w:sz w:val="24"/>
          <w:szCs w:val="24"/>
          <w:lang w:eastAsia="ru-RU"/>
        </w:rPr>
        <w:t>;</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w:t>
      </w:r>
      <w:r w:rsidRPr="0077655A">
        <w:rPr>
          <w:rFonts w:ascii="Times New Roman" w:eastAsia="Times New Roman" w:hAnsi="Times New Roman" w:cs="Times New Roman"/>
          <w:i/>
          <w:iCs/>
          <w:color w:val="1F2628"/>
          <w:sz w:val="24"/>
          <w:szCs w:val="24"/>
          <w:lang w:eastAsia="ru-RU"/>
        </w:rPr>
        <w:t>злоупотребление служебным положением, дача взятки, получение взятки, злоупотребление полномочиями, коммерческий подкуп</w:t>
      </w:r>
      <w:r w:rsidRPr="0077655A">
        <w:rPr>
          <w:rFonts w:ascii="Times New Roman" w:eastAsia="Times New Roman" w:hAnsi="Times New Roman" w:cs="Times New Roman"/>
          <w:color w:val="1F2628"/>
          <w:sz w:val="24"/>
          <w:szCs w:val="24"/>
          <w:lang w:eastAsia="ru-RU"/>
        </w:rPr>
        <w:t>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lastRenderedPageBreak/>
        <w:t>-   совершение деяний, указанных в абзаце третьем настоящего пункта, от имени или в интересах юридического лица;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w:t>
      </w:r>
      <w:r w:rsidRPr="0077655A">
        <w:rPr>
          <w:rFonts w:ascii="Times New Roman" w:eastAsia="Times New Roman" w:hAnsi="Times New Roman" w:cs="Times New Roman"/>
          <w:i/>
          <w:iCs/>
          <w:color w:val="1F2628"/>
          <w:sz w:val="24"/>
          <w:szCs w:val="24"/>
          <w:lang w:eastAsia="ru-RU"/>
        </w:rPr>
        <w:t>коррупционные действия</w:t>
      </w:r>
      <w:r w:rsidRPr="0077655A">
        <w:rPr>
          <w:rFonts w:ascii="Times New Roman" w:eastAsia="Times New Roman" w:hAnsi="Times New Roman" w:cs="Times New Roman"/>
          <w:color w:val="1F2628"/>
          <w:sz w:val="24"/>
          <w:szCs w:val="24"/>
          <w:lang w:eastAsia="ru-RU"/>
        </w:rPr>
        <w:t>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w:t>
      </w:r>
      <w:r w:rsidRPr="0077655A">
        <w:rPr>
          <w:rFonts w:ascii="Times New Roman" w:eastAsia="Times New Roman" w:hAnsi="Times New Roman" w:cs="Times New Roman"/>
          <w:i/>
          <w:iCs/>
          <w:color w:val="1F2628"/>
          <w:sz w:val="24"/>
          <w:szCs w:val="24"/>
          <w:lang w:eastAsia="ru-RU"/>
        </w:rPr>
        <w:t>коррупционные риски</w:t>
      </w:r>
      <w:r w:rsidRPr="0077655A">
        <w:rPr>
          <w:rFonts w:ascii="Times New Roman" w:eastAsia="Times New Roman" w:hAnsi="Times New Roman" w:cs="Times New Roman"/>
          <w:color w:val="1F2628"/>
          <w:sz w:val="24"/>
          <w:szCs w:val="24"/>
          <w:lang w:eastAsia="ru-RU"/>
        </w:rPr>
        <w:t>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w:t>
      </w:r>
      <w:r w:rsidRPr="0077655A">
        <w:rPr>
          <w:rFonts w:ascii="Times New Roman" w:eastAsia="Times New Roman" w:hAnsi="Times New Roman" w:cs="Times New Roman"/>
          <w:i/>
          <w:iCs/>
          <w:color w:val="1F2628"/>
          <w:sz w:val="24"/>
          <w:szCs w:val="24"/>
          <w:lang w:eastAsia="ru-RU"/>
        </w:rPr>
        <w:t>коррупциогенные факторы</w:t>
      </w:r>
      <w:r w:rsidRPr="0077655A">
        <w:rPr>
          <w:rFonts w:ascii="Times New Roman" w:eastAsia="Times New Roman" w:hAnsi="Times New Roman" w:cs="Times New Roman"/>
          <w:color w:val="1F2628"/>
          <w:sz w:val="24"/>
          <w:szCs w:val="24"/>
          <w:lang w:eastAsia="ru-RU"/>
        </w:rPr>
        <w:t>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b/>
          <w:bCs/>
          <w:color w:val="1F2628"/>
          <w:sz w:val="24"/>
          <w:szCs w:val="24"/>
          <w:lang w:eastAsia="ru-RU"/>
        </w:rPr>
      </w:pP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2. К </w:t>
      </w:r>
      <w:r w:rsidRPr="0077655A">
        <w:rPr>
          <w:rFonts w:ascii="Times New Roman" w:eastAsia="Times New Roman" w:hAnsi="Times New Roman" w:cs="Times New Roman"/>
          <w:b/>
          <w:bCs/>
          <w:i/>
          <w:iCs/>
          <w:color w:val="1F2628"/>
          <w:sz w:val="24"/>
          <w:szCs w:val="24"/>
          <w:lang w:eastAsia="ru-RU"/>
        </w:rPr>
        <w:t>коррупционно-опасным функциям</w:t>
      </w:r>
      <w:r w:rsidRPr="0077655A">
        <w:rPr>
          <w:rFonts w:ascii="Times New Roman" w:eastAsia="Times New Roman" w:hAnsi="Times New Roman" w:cs="Times New Roman"/>
          <w:color w:val="1F2628"/>
          <w:sz w:val="24"/>
          <w:szCs w:val="24"/>
          <w:lang w:eastAsia="ru-RU"/>
        </w:rPr>
        <w:t>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i/>
          <w:iCs/>
          <w:color w:val="1F2628"/>
          <w:sz w:val="24"/>
          <w:szCs w:val="24"/>
          <w:lang w:eastAsia="ru-RU"/>
        </w:rPr>
        <w:t>Под функциями по контролю и надзору</w:t>
      </w:r>
      <w:r w:rsidRPr="0077655A">
        <w:rPr>
          <w:rFonts w:ascii="Times New Roman" w:eastAsia="Times New Roman" w:hAnsi="Times New Roman" w:cs="Times New Roman"/>
          <w:color w:val="1F2628"/>
          <w:sz w:val="24"/>
          <w:szCs w:val="24"/>
          <w:lang w:eastAsia="ru-RU"/>
        </w:rPr>
        <w:t>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i/>
          <w:iCs/>
          <w:color w:val="1F2628"/>
          <w:sz w:val="24"/>
          <w:szCs w:val="24"/>
          <w:lang w:eastAsia="ru-RU"/>
        </w:rPr>
        <w:t>Под функциями по управлению государственным имуществом</w:t>
      </w:r>
      <w:r w:rsidRPr="0077655A">
        <w:rPr>
          <w:rFonts w:ascii="Times New Roman" w:eastAsia="Times New Roman" w:hAnsi="Times New Roman" w:cs="Times New Roman"/>
          <w:color w:val="1F2628"/>
          <w:sz w:val="24"/>
          <w:szCs w:val="24"/>
          <w:lang w:eastAsia="ru-RU"/>
        </w:rPr>
        <w:t>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i/>
          <w:iCs/>
          <w:color w:val="1F2628"/>
          <w:sz w:val="24"/>
          <w:szCs w:val="24"/>
          <w:lang w:eastAsia="ru-RU"/>
        </w:rPr>
        <w:t>Под функциями по оказанию государственных услуг</w:t>
      </w:r>
      <w:r w:rsidRPr="0077655A">
        <w:rPr>
          <w:rFonts w:ascii="Times New Roman" w:eastAsia="Times New Roman" w:hAnsi="Times New Roman" w:cs="Times New Roman"/>
          <w:color w:val="1F2628"/>
          <w:sz w:val="24"/>
          <w:szCs w:val="24"/>
          <w:lang w:eastAsia="ru-RU"/>
        </w:rPr>
        <w:t>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i/>
          <w:iCs/>
          <w:color w:val="1F2628"/>
          <w:sz w:val="24"/>
          <w:szCs w:val="24"/>
          <w:lang w:eastAsia="ru-RU"/>
        </w:rPr>
        <w:t>Под разрешительными функциями</w:t>
      </w:r>
      <w:r w:rsidRPr="0077655A">
        <w:rPr>
          <w:rFonts w:ascii="Times New Roman" w:eastAsia="Times New Roman" w:hAnsi="Times New Roman" w:cs="Times New Roman"/>
          <w:color w:val="1F2628"/>
          <w:sz w:val="24"/>
          <w:szCs w:val="24"/>
          <w:lang w:eastAsia="ru-RU"/>
        </w:rPr>
        <w:t>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 конкретных действий юридическим лицам и гражданам (удостоверения, лицензии, разрешения, аккредитации).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i/>
          <w:iCs/>
          <w:color w:val="1F2628"/>
          <w:sz w:val="24"/>
          <w:szCs w:val="24"/>
          <w:lang w:eastAsia="ru-RU"/>
        </w:rPr>
        <w:t>Под регистрационными функциями</w:t>
      </w:r>
      <w:r w:rsidRPr="0077655A">
        <w:rPr>
          <w:rFonts w:ascii="Times New Roman" w:eastAsia="Times New Roman" w:hAnsi="Times New Roman" w:cs="Times New Roman"/>
          <w:color w:val="1F2628"/>
          <w:sz w:val="24"/>
          <w:szCs w:val="24"/>
          <w:lang w:eastAsia="ru-RU"/>
        </w:rPr>
        <w:t>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размещение заказов на поставку товаров, выполнение работ и оказание услуг для государственных нужд;</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осуществление государственного надзора и контроля;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организацию продажи федерального имущества, иного имущества, принадлежащего Российской Федерации;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подготовку и принятие решений об отсрочке уплаты налогов и сборов;</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лицензирование отдельных видов деятельности, выдача разрешений на отдельные виды работ и иные аналогичные действия;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проведение государственной экспертизы и выдачу заключений;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возбуждение    и    рассмотрение    дел    об    административных правонарушениях, проведение административного расследования;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возбуждение уголовных дел, проведение расследования;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представление в судебных органах прав и законных интересов Российской Федерации;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регистрацию имущества и ведение баз данных имущества;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предоставление государственных услуг гражданам и организациям;</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хранение и распределение материально-технических ресурсов.</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4.   Информация о том, что при реализации той или иной функции возникают коррупционные риски (т.е. функция является коррупционно- опасной) может быть выявлена: в ходе заседания комиссии по соблюдению требований к служебному поведению и урегулированию конфликта интересов (аттестационной комиссии);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в статистических данных, в том числе в данных о состоянии преступности в Российской Федерации; по результатам рассмотрения: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(далее — должностные лица) к совершению коррупционных правонарушений;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сообщений в СМИ о коррупционных правонарушениях или фактах несоблюдения должностными лицами требований к служебному поведению;</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Перечень источников, указанных в настоящем пункте, не является исчерпывающим.</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5.   По итогам реализации вышеизложенных мероприятий федеральным государстве-ным органам и государственным корпорациям (государственной компании) необходимо сформировать и утвердить перечни коррупционно- опасных функций.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от1 июля 2010 г.    № 821).</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b/>
          <w:bCs/>
          <w:color w:val="1F2628"/>
          <w:sz w:val="24"/>
          <w:szCs w:val="24"/>
          <w:lang w:eastAsia="ru-RU"/>
        </w:rPr>
      </w:pP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1.Оценка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2.Административная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При этом анализируется: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что является предметом коррупции (за какие действия (бездействия) предоставляется выгода);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какие коррупционные схемы используются.</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 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 компанию); 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 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 требование от физических и юридических лиц информации, предоставление которой не предусмотрено законодательством Российской Федерации; а также сведения о:</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попытках   несанкционированного   доступа   к   информационным ресурсам;</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действиях распорядительного  характера,  превышающих или не относящихся к должностным (трудовым) полномочиям;</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бездействии в случаях, требующих принятия решений в соответствии со служебными (трудовыми) обязанностями;</w:t>
      </w:r>
    </w:p>
    <w:p w:rsidR="0077655A" w:rsidRPr="0077655A" w:rsidRDefault="0077655A" w:rsidP="0077655A">
      <w:pPr>
        <w:spacing w:after="0" w:line="240" w:lineRule="auto"/>
        <w:ind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получении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77655A" w:rsidRPr="0077655A" w:rsidRDefault="0077655A" w:rsidP="0077655A">
      <w:pPr>
        <w:spacing w:after="0" w:line="240" w:lineRule="auto"/>
        <w:ind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совершении финансово-хозяйственных операций с очевидными (даже не для специалиста) нарушениями действующего законодательства.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июля2010 г. № 821).</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предлагается осуществлять по результатам оценки коррупционных рисков и не реже одного раза в год.</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 семей.</w:t>
      </w: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b/>
          <w:bCs/>
          <w:color w:val="1F2628"/>
          <w:sz w:val="24"/>
          <w:szCs w:val="24"/>
          <w:lang w:eastAsia="ru-RU"/>
        </w:rPr>
      </w:pP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IV. Минимизация коррупционных рисков либо их устранение в конкретных управленческих процессах реализации коррупционно-опасных функций.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xml:space="preserve">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 опасной функции,  их упрощением либо исключением, установлением препятствий  (ограничений),  затрудняющих реализацию  коррупционных схем.</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Регламентация  административных  процедур   позволяет  снизить степень угрозы возникновения коррупции в связи со следующим: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снижается степень усмотрения должностных лиц при принятии управленческих решений; 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создается гласная, открытая модель реализации коррупционно-опасной функции.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3. В качестве установления препятствий (ограничений), затрудняющих реализацию коррупционных схем, предлагается применять следующие меры: 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 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 исключение необходимости личного взаимодействия (общения) должностных лиц с гражданами и организациями;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совершенствование механизма отбора должностных лиц для включения в состав комиссий, рабочих групп, принимающих управленческие решения;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оптимизация перечня документов (материалов, информации), которые граждане (организации) обязаны предоставить для реализации права; сокращение сроков принятия управленческих решений; установление четкой регламентации способа и сроков совершения действий должностным лицом при осуществлении коррупционно-опасной функции; установление дополнительных форм отчетности должностных лиц о результатах принятых решений.</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использования средств видеонаблюдения и аудиозаписи в местах приема граждан и представителей организаций;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b/>
          <w:bCs/>
          <w:color w:val="1F2628"/>
          <w:sz w:val="24"/>
          <w:szCs w:val="24"/>
          <w:lang w:eastAsia="ru-RU"/>
        </w:rPr>
      </w:pP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b/>
          <w:bCs/>
          <w:color w:val="1F2628"/>
          <w:sz w:val="24"/>
          <w:szCs w:val="24"/>
          <w:lang w:eastAsia="ru-RU"/>
        </w:rPr>
      </w:pPr>
    </w:p>
    <w:p w:rsidR="0077655A" w:rsidRPr="0077655A" w:rsidRDefault="0077655A" w:rsidP="0077655A">
      <w:pPr>
        <w:spacing w:after="0" w:line="240" w:lineRule="auto"/>
        <w:ind w:left="75" w:right="75"/>
        <w:jc w:val="center"/>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V.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 xml:space="preserve"> </w:t>
      </w:r>
    </w:p>
    <w:p w:rsidR="0077655A" w:rsidRPr="0077655A" w:rsidRDefault="0077655A" w:rsidP="0077655A">
      <w:pPr>
        <w:spacing w:after="0" w:line="240" w:lineRule="auto"/>
        <w:ind w:left="75" w:right="75"/>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 своевременная фиксация отклонения действий должностных лиц от установленных норм, правил служебного поведения; выявление и анализ факторов, способствующих ненадлежащему исполнению либо превышению должностных полномочий; подготовка предложений по минимизации коррупционных рисков либо их устранению в деятельности должностных лиц;</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2. Проведение мониторинга осуществляется путем сбора информации о признаках и фактах коррупционной деятельности должностных лиц.</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3. При проведении мониторинга: формируется набор показателей, характеризующих антикоррупционное поведение должностных лиц, деятельность которых связана с коррупционными рисками; 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4. Результатами проведения мониторинга являются: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 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b/>
          <w:bCs/>
          <w:color w:val="1F2628"/>
          <w:sz w:val="24"/>
          <w:szCs w:val="24"/>
          <w:lang w:eastAsia="ru-RU"/>
        </w:rPr>
      </w:pP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b/>
          <w:bCs/>
          <w:color w:val="1F2628"/>
          <w:sz w:val="24"/>
          <w:szCs w:val="24"/>
          <w:lang w:eastAsia="ru-RU"/>
        </w:rPr>
        <w:t xml:space="preserve">                     VI. Заключительные положения</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1.Вопросы,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2.Информация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а такжео проведении данной работы государственными корпорациями (государственной компанией) в соответствии с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77655A" w:rsidRPr="0077655A" w:rsidRDefault="0077655A" w:rsidP="0077655A">
      <w:pPr>
        <w:spacing w:after="0" w:line="240" w:lineRule="auto"/>
        <w:ind w:left="75" w:right="75"/>
        <w:jc w:val="both"/>
        <w:textAlignment w:val="top"/>
        <w:rPr>
          <w:rFonts w:ascii="Times New Roman" w:eastAsia="Times New Roman" w:hAnsi="Times New Roman" w:cs="Times New Roman"/>
          <w:color w:val="1F2628"/>
          <w:sz w:val="24"/>
          <w:szCs w:val="24"/>
          <w:lang w:eastAsia="ru-RU"/>
        </w:rPr>
      </w:pPr>
      <w:r w:rsidRPr="0077655A">
        <w:rPr>
          <w:rFonts w:ascii="Times New Roman" w:eastAsia="Times New Roman" w:hAnsi="Times New Roman" w:cs="Times New Roman"/>
          <w:color w:val="1F2628"/>
          <w:sz w:val="24"/>
          <w:szCs w:val="24"/>
          <w:lang w:eastAsia="ru-RU"/>
        </w:rPr>
        <w:t>3.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 (государственной компании) в рамках исполнения функций, возложенных на них Указом Президента Российской Федерации от 21 сентября 2009 г. № 1065 «О проверкедостоверности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поведении</w:t>
      </w: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77655A" w:rsidRPr="0077655A" w:rsidRDefault="0077655A" w:rsidP="0077655A">
      <w:pPr>
        <w:spacing w:after="0" w:line="240" w:lineRule="auto"/>
        <w:ind w:left="75" w:right="75"/>
        <w:jc w:val="both"/>
        <w:textAlignment w:val="top"/>
        <w:rPr>
          <w:rFonts w:ascii="Arial" w:eastAsia="Times New Roman" w:hAnsi="Arial" w:cs="Arial"/>
          <w:color w:val="1F2628"/>
          <w:sz w:val="20"/>
          <w:szCs w:val="20"/>
          <w:lang w:eastAsia="ru-RU"/>
        </w:rPr>
      </w:pPr>
    </w:p>
    <w:p w:rsidR="00F8667F" w:rsidRDefault="00F8667F">
      <w:bookmarkStart w:id="0" w:name="_GoBack"/>
      <w:bookmarkEnd w:id="0"/>
    </w:p>
    <w:sectPr w:rsidR="00F86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5A"/>
    <w:rsid w:val="0077655A"/>
    <w:rsid w:val="00F8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2016-05-11T15:22:00Z</dcterms:created>
  <dcterms:modified xsi:type="dcterms:W3CDTF">2016-05-11T15:22:00Z</dcterms:modified>
</cp:coreProperties>
</file>